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19C" w:rsidRPr="0034419C" w:rsidRDefault="0034419C" w:rsidP="0034419C">
      <w:pPr>
        <w:pStyle w:val="Overskrift2"/>
        <w:spacing w:line="400" w:lineRule="exact"/>
        <w:jc w:val="left"/>
        <w:rPr>
          <w:lang w:val="da-DK"/>
        </w:rPr>
      </w:pPr>
      <w:r w:rsidRPr="0034419C">
        <w:rPr>
          <w:color w:val="E7344C"/>
          <w:lang w:val="da-DK"/>
        </w:rPr>
        <w:t>Litteraturliste</w:t>
      </w:r>
      <w:r w:rsidRPr="0034419C">
        <w:rPr>
          <w:color w:val="E7344C"/>
          <w:lang w:val="da-DK"/>
        </w:rPr>
        <w:t xml:space="preserve"> til artikel: Tværfagligt og tværsektorielt samarbejde om unge med dobbeltdiagnoser</w:t>
      </w:r>
    </w:p>
    <w:p w:rsidR="0034419C" w:rsidRDefault="0034419C" w:rsidP="0034419C">
      <w:pPr>
        <w:spacing w:before="35" w:line="232" w:lineRule="auto"/>
        <w:ind w:left="410" w:right="125" w:hanging="284"/>
        <w:jc w:val="both"/>
        <w:rPr>
          <w:sz w:val="20"/>
        </w:rPr>
      </w:pPr>
      <w:bookmarkStart w:id="0" w:name="_GoBack"/>
      <w:bookmarkEnd w:id="0"/>
      <w:proofErr w:type="spellStart"/>
      <w:r>
        <w:rPr>
          <w:w w:val="105"/>
          <w:sz w:val="20"/>
        </w:rPr>
        <w:t>Bordin</w:t>
      </w:r>
      <w:proofErr w:type="spellEnd"/>
      <w:r>
        <w:rPr>
          <w:w w:val="105"/>
          <w:sz w:val="20"/>
        </w:rPr>
        <w:t>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(1979):</w:t>
      </w:r>
      <w:r>
        <w:rPr>
          <w:spacing w:val="-10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The</w:t>
      </w:r>
      <w:r>
        <w:rPr>
          <w:rFonts w:ascii="TisaPro-Ita"/>
          <w:i/>
          <w:spacing w:val="-9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generalizability</w:t>
      </w:r>
      <w:r>
        <w:rPr>
          <w:rFonts w:ascii="TisaPro-Ita"/>
          <w:i/>
          <w:spacing w:val="-9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of</w:t>
      </w:r>
      <w:r>
        <w:rPr>
          <w:rFonts w:ascii="TisaPro-Ita"/>
          <w:i/>
          <w:spacing w:val="-9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the</w:t>
      </w:r>
      <w:r>
        <w:rPr>
          <w:rFonts w:ascii="TisaPro-Ita"/>
          <w:i/>
          <w:spacing w:val="-9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psychoanalytic</w:t>
      </w:r>
      <w:r>
        <w:rPr>
          <w:rFonts w:ascii="TisaPro-Ita"/>
          <w:i/>
          <w:spacing w:val="-10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concept</w:t>
      </w:r>
      <w:r>
        <w:rPr>
          <w:rFonts w:ascii="TisaPro-Ita"/>
          <w:i/>
          <w:spacing w:val="-9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of</w:t>
      </w:r>
      <w:r>
        <w:rPr>
          <w:rFonts w:ascii="TisaPro-Ita"/>
          <w:i/>
          <w:spacing w:val="-9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the</w:t>
      </w:r>
      <w:r>
        <w:rPr>
          <w:rFonts w:ascii="TisaPro-Ita"/>
          <w:i/>
          <w:spacing w:val="-9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working</w:t>
      </w:r>
      <w:r>
        <w:rPr>
          <w:rFonts w:ascii="TisaPro-Ita"/>
          <w:i/>
          <w:spacing w:val="-9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alliance</w:t>
      </w:r>
      <w:r>
        <w:rPr>
          <w:w w:val="105"/>
          <w:sz w:val="20"/>
        </w:rPr>
        <w:t>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I: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rFonts w:ascii="TisaPro-Ita"/>
          <w:i/>
          <w:w w:val="105"/>
          <w:sz w:val="20"/>
        </w:rPr>
        <w:t>Psy</w:t>
      </w:r>
      <w:proofErr w:type="spellEnd"/>
      <w:r>
        <w:rPr>
          <w:rFonts w:ascii="TisaPro-Ita"/>
          <w:i/>
          <w:w w:val="105"/>
          <w:sz w:val="20"/>
        </w:rPr>
        <w:t>-</w:t>
      </w:r>
      <w:r>
        <w:rPr>
          <w:rFonts w:ascii="TisaPro-Ita"/>
          <w:i/>
          <w:spacing w:val="-38"/>
          <w:w w:val="105"/>
          <w:sz w:val="20"/>
        </w:rPr>
        <w:t xml:space="preserve"> </w:t>
      </w:r>
      <w:proofErr w:type="spellStart"/>
      <w:r>
        <w:rPr>
          <w:rFonts w:ascii="TisaPro-Ita"/>
          <w:i/>
          <w:w w:val="105"/>
          <w:sz w:val="20"/>
        </w:rPr>
        <w:t>chotherapy</w:t>
      </w:r>
      <w:proofErr w:type="spellEnd"/>
      <w:r>
        <w:rPr>
          <w:rFonts w:ascii="TisaPro-Ita"/>
          <w:i/>
          <w:w w:val="105"/>
          <w:sz w:val="20"/>
        </w:rPr>
        <w:t>:</w:t>
      </w:r>
      <w:r>
        <w:rPr>
          <w:rFonts w:ascii="TisaPro-Ita"/>
          <w:i/>
          <w:spacing w:val="-4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Theory,</w:t>
      </w:r>
      <w:r>
        <w:rPr>
          <w:rFonts w:ascii="TisaPro-Ita"/>
          <w:i/>
          <w:spacing w:val="-3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Research</w:t>
      </w:r>
      <w:r>
        <w:rPr>
          <w:rFonts w:ascii="TisaPro-Ita"/>
          <w:i/>
          <w:spacing w:val="-4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and</w:t>
      </w:r>
      <w:r>
        <w:rPr>
          <w:rFonts w:ascii="TisaPro-Ita"/>
          <w:i/>
          <w:spacing w:val="-3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Practice</w:t>
      </w:r>
      <w:r>
        <w:rPr>
          <w:w w:val="105"/>
          <w:sz w:val="20"/>
        </w:rPr>
        <w:t>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16(3),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252.</w:t>
      </w:r>
    </w:p>
    <w:p w:rsidR="0034419C" w:rsidRPr="00916B36" w:rsidRDefault="0034419C" w:rsidP="0034419C">
      <w:pPr>
        <w:spacing w:before="2" w:line="232" w:lineRule="auto"/>
        <w:ind w:left="410" w:right="125" w:hanging="284"/>
        <w:jc w:val="both"/>
        <w:rPr>
          <w:sz w:val="20"/>
          <w:lang w:val="da-DK"/>
        </w:rPr>
      </w:pPr>
      <w:r>
        <w:rPr>
          <w:sz w:val="20"/>
        </w:rPr>
        <w:t xml:space="preserve">Brown, L. D. (1983): </w:t>
      </w:r>
      <w:proofErr w:type="spellStart"/>
      <w:r>
        <w:rPr>
          <w:rFonts w:ascii="TisaPro-Ita"/>
          <w:i/>
          <w:sz w:val="20"/>
        </w:rPr>
        <w:t>Managering</w:t>
      </w:r>
      <w:proofErr w:type="spellEnd"/>
      <w:r>
        <w:rPr>
          <w:rFonts w:ascii="TisaPro-Ita"/>
          <w:i/>
          <w:sz w:val="20"/>
        </w:rPr>
        <w:t xml:space="preserve"> Conflict at Organizational Interfaces. </w:t>
      </w:r>
      <w:r w:rsidRPr="00916B36">
        <w:rPr>
          <w:sz w:val="20"/>
          <w:lang w:val="da-DK"/>
        </w:rPr>
        <w:t xml:space="preserve">USA: </w:t>
      </w:r>
      <w:proofErr w:type="spellStart"/>
      <w:r w:rsidRPr="00916B36">
        <w:rPr>
          <w:sz w:val="20"/>
          <w:lang w:val="da-DK"/>
        </w:rPr>
        <w:t>Addison</w:t>
      </w:r>
      <w:proofErr w:type="spellEnd"/>
      <w:r w:rsidRPr="00916B36">
        <w:rPr>
          <w:sz w:val="20"/>
          <w:lang w:val="da-DK"/>
        </w:rPr>
        <w:t xml:space="preserve">-Wesley </w:t>
      </w:r>
      <w:proofErr w:type="spellStart"/>
      <w:r w:rsidRPr="00916B36">
        <w:rPr>
          <w:sz w:val="20"/>
          <w:lang w:val="da-DK"/>
        </w:rPr>
        <w:t>Publis</w:t>
      </w:r>
      <w:proofErr w:type="spellEnd"/>
      <w:r w:rsidRPr="00916B36">
        <w:rPr>
          <w:sz w:val="20"/>
          <w:lang w:val="da-DK"/>
        </w:rPr>
        <w:t>-</w:t>
      </w:r>
      <w:r w:rsidRPr="00916B36">
        <w:rPr>
          <w:spacing w:val="1"/>
          <w:sz w:val="20"/>
          <w:lang w:val="da-DK"/>
        </w:rPr>
        <w:t xml:space="preserve"> </w:t>
      </w:r>
      <w:proofErr w:type="spellStart"/>
      <w:r w:rsidRPr="00916B36">
        <w:rPr>
          <w:w w:val="105"/>
          <w:sz w:val="20"/>
          <w:lang w:val="da-DK"/>
        </w:rPr>
        <w:t>hing</w:t>
      </w:r>
      <w:proofErr w:type="spellEnd"/>
      <w:r w:rsidRPr="00916B36">
        <w:rPr>
          <w:spacing w:val="-2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Company,</w:t>
      </w:r>
      <w:r w:rsidRPr="00916B36">
        <w:rPr>
          <w:spacing w:val="-2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Inc.</w:t>
      </w:r>
    </w:p>
    <w:p w:rsidR="0034419C" w:rsidRPr="00916B36" w:rsidRDefault="0034419C" w:rsidP="0034419C">
      <w:pPr>
        <w:spacing w:before="2" w:line="232" w:lineRule="auto"/>
        <w:ind w:left="410" w:right="124" w:hanging="284"/>
        <w:jc w:val="both"/>
        <w:rPr>
          <w:sz w:val="20"/>
          <w:lang w:val="da-DK"/>
        </w:rPr>
      </w:pPr>
      <w:r w:rsidRPr="00916B36">
        <w:rPr>
          <w:sz w:val="20"/>
          <w:lang w:val="da-DK"/>
        </w:rPr>
        <w:t xml:space="preserve">Andersen, D. (2014): </w:t>
      </w:r>
      <w:r w:rsidRPr="00916B36">
        <w:rPr>
          <w:rFonts w:ascii="TisaPro-Ita"/>
          <w:i/>
          <w:sz w:val="20"/>
          <w:lang w:val="da-DK"/>
        </w:rPr>
        <w:t xml:space="preserve">Stofmisbrugsbehandling til unge. Handler det om stoffer? </w:t>
      </w:r>
      <w:r w:rsidRPr="00916B36">
        <w:rPr>
          <w:sz w:val="20"/>
          <w:lang w:val="da-DK"/>
        </w:rPr>
        <w:t xml:space="preserve">I: </w:t>
      </w:r>
      <w:r w:rsidRPr="00916B36">
        <w:rPr>
          <w:rFonts w:ascii="TisaPro-Ita"/>
          <w:i/>
          <w:sz w:val="20"/>
          <w:lang w:val="da-DK"/>
        </w:rPr>
        <w:t>Samfund og rusmidler.</w:t>
      </w:r>
      <w:r w:rsidRPr="00916B36">
        <w:rPr>
          <w:rFonts w:ascii="TisaPro-Ita"/>
          <w:i/>
          <w:spacing w:val="1"/>
          <w:sz w:val="20"/>
          <w:lang w:val="da-DK"/>
        </w:rPr>
        <w:t xml:space="preserve"> </w:t>
      </w:r>
      <w:r w:rsidRPr="00916B36">
        <w:rPr>
          <w:rFonts w:ascii="TisaPro-Ita"/>
          <w:i/>
          <w:spacing w:val="-1"/>
          <w:w w:val="105"/>
          <w:sz w:val="20"/>
          <w:lang w:val="da-DK"/>
        </w:rPr>
        <w:t>Misbrugsbehandling:</w:t>
      </w:r>
      <w:r w:rsidRPr="00916B36">
        <w:rPr>
          <w:rFonts w:ascii="TisaPro-Ita"/>
          <w:i/>
          <w:spacing w:val="-9"/>
          <w:w w:val="105"/>
          <w:sz w:val="20"/>
          <w:lang w:val="da-DK"/>
        </w:rPr>
        <w:t xml:space="preserve"> </w:t>
      </w:r>
      <w:r w:rsidRPr="00916B36">
        <w:rPr>
          <w:rFonts w:ascii="TisaPro-Ita"/>
          <w:i/>
          <w:spacing w:val="-1"/>
          <w:w w:val="105"/>
          <w:sz w:val="20"/>
          <w:lang w:val="da-DK"/>
        </w:rPr>
        <w:t>Organisering,</w:t>
      </w:r>
      <w:r w:rsidRPr="00916B36">
        <w:rPr>
          <w:rFonts w:ascii="TisaPro-Ita"/>
          <w:i/>
          <w:spacing w:val="-9"/>
          <w:w w:val="105"/>
          <w:sz w:val="20"/>
          <w:lang w:val="da-DK"/>
        </w:rPr>
        <w:t xml:space="preserve"> </w:t>
      </w:r>
      <w:r w:rsidRPr="00916B36">
        <w:rPr>
          <w:rFonts w:ascii="TisaPro-Ita"/>
          <w:i/>
          <w:spacing w:val="-1"/>
          <w:w w:val="105"/>
          <w:sz w:val="20"/>
          <w:lang w:val="da-DK"/>
        </w:rPr>
        <w:t>indsatser</w:t>
      </w:r>
      <w:r w:rsidRPr="00916B36">
        <w:rPr>
          <w:rFonts w:ascii="TisaPro-Ita"/>
          <w:i/>
          <w:spacing w:val="-9"/>
          <w:w w:val="105"/>
          <w:sz w:val="20"/>
          <w:lang w:val="da-DK"/>
        </w:rPr>
        <w:t xml:space="preserve"> </w:t>
      </w:r>
      <w:r w:rsidRPr="00916B36">
        <w:rPr>
          <w:rFonts w:ascii="TisaPro-Ita"/>
          <w:i/>
          <w:spacing w:val="-1"/>
          <w:w w:val="105"/>
          <w:sz w:val="20"/>
          <w:lang w:val="da-DK"/>
        </w:rPr>
        <w:t>og</w:t>
      </w:r>
      <w:r w:rsidRPr="00916B36">
        <w:rPr>
          <w:rFonts w:ascii="TisaPro-Ita"/>
          <w:i/>
          <w:spacing w:val="-9"/>
          <w:w w:val="105"/>
          <w:sz w:val="20"/>
          <w:lang w:val="da-DK"/>
        </w:rPr>
        <w:t xml:space="preserve"> </w:t>
      </w:r>
      <w:r w:rsidRPr="00916B36">
        <w:rPr>
          <w:rFonts w:ascii="TisaPro-Ita"/>
          <w:i/>
          <w:spacing w:val="-1"/>
          <w:w w:val="105"/>
          <w:sz w:val="20"/>
          <w:lang w:val="da-DK"/>
        </w:rPr>
        <w:t>behov</w:t>
      </w:r>
      <w:r w:rsidRPr="00916B36">
        <w:rPr>
          <w:spacing w:val="-1"/>
          <w:w w:val="105"/>
          <w:sz w:val="20"/>
          <w:lang w:val="da-DK"/>
        </w:rPr>
        <w:t>.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spacing w:val="-1"/>
          <w:w w:val="105"/>
          <w:sz w:val="20"/>
          <w:lang w:val="da-DK"/>
        </w:rPr>
        <w:t>Red.: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Thylstrup,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B.,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Hesse,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M.,</w:t>
      </w:r>
      <w:r w:rsidRPr="00916B36">
        <w:rPr>
          <w:spacing w:val="-10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Pedersen,</w:t>
      </w:r>
    </w:p>
    <w:p w:rsidR="0034419C" w:rsidRPr="00916B36" w:rsidRDefault="0034419C" w:rsidP="0034419C">
      <w:pPr>
        <w:pStyle w:val="Brdtekst"/>
        <w:spacing w:line="281" w:lineRule="exact"/>
        <w:ind w:left="410"/>
        <w:rPr>
          <w:lang w:val="da-DK"/>
        </w:rPr>
      </w:pPr>
      <w:r w:rsidRPr="00916B36">
        <w:rPr>
          <w:lang w:val="da-DK"/>
        </w:rPr>
        <w:t>M.</w:t>
      </w:r>
      <w:r w:rsidRPr="00916B36">
        <w:rPr>
          <w:spacing w:val="10"/>
          <w:lang w:val="da-DK"/>
        </w:rPr>
        <w:t xml:space="preserve"> </w:t>
      </w:r>
      <w:r w:rsidRPr="00916B36">
        <w:rPr>
          <w:lang w:val="da-DK"/>
        </w:rPr>
        <w:t>U.,</w:t>
      </w:r>
      <w:r w:rsidRPr="00916B36">
        <w:rPr>
          <w:spacing w:val="11"/>
          <w:lang w:val="da-DK"/>
        </w:rPr>
        <w:t xml:space="preserve"> </w:t>
      </w:r>
      <w:r w:rsidRPr="00916B36">
        <w:rPr>
          <w:lang w:val="da-DK"/>
        </w:rPr>
        <w:t>Frederiksen,</w:t>
      </w:r>
      <w:r w:rsidRPr="00916B36">
        <w:rPr>
          <w:spacing w:val="10"/>
          <w:lang w:val="da-DK"/>
        </w:rPr>
        <w:t xml:space="preserve"> </w:t>
      </w:r>
      <w:r w:rsidRPr="00916B36">
        <w:rPr>
          <w:lang w:val="da-DK"/>
        </w:rPr>
        <w:t>K.</w:t>
      </w:r>
      <w:r w:rsidRPr="00916B36">
        <w:rPr>
          <w:spacing w:val="11"/>
          <w:lang w:val="da-DK"/>
        </w:rPr>
        <w:t xml:space="preserve"> </w:t>
      </w:r>
      <w:r w:rsidRPr="00916B36">
        <w:rPr>
          <w:lang w:val="da-DK"/>
        </w:rPr>
        <w:t>Aarhus</w:t>
      </w:r>
      <w:r w:rsidRPr="00916B36">
        <w:rPr>
          <w:spacing w:val="10"/>
          <w:lang w:val="da-DK"/>
        </w:rPr>
        <w:t xml:space="preserve"> </w:t>
      </w:r>
      <w:r w:rsidRPr="00916B36">
        <w:rPr>
          <w:lang w:val="da-DK"/>
        </w:rPr>
        <w:t>Universitetsforlag,</w:t>
      </w:r>
      <w:r w:rsidRPr="00916B36">
        <w:rPr>
          <w:spacing w:val="11"/>
          <w:lang w:val="da-DK"/>
        </w:rPr>
        <w:t xml:space="preserve"> </w:t>
      </w:r>
      <w:r w:rsidRPr="00916B36">
        <w:rPr>
          <w:lang w:val="da-DK"/>
        </w:rPr>
        <w:t>Aarhus.</w:t>
      </w:r>
    </w:p>
    <w:p w:rsidR="0034419C" w:rsidRDefault="0034419C" w:rsidP="0034419C">
      <w:pPr>
        <w:spacing w:before="3" w:line="232" w:lineRule="auto"/>
        <w:ind w:left="410" w:right="126" w:hanging="284"/>
        <w:jc w:val="both"/>
        <w:rPr>
          <w:sz w:val="20"/>
        </w:rPr>
      </w:pPr>
      <w:r>
        <w:rPr>
          <w:sz w:val="20"/>
        </w:rPr>
        <w:t xml:space="preserve">Johansen, K. S. (2018): </w:t>
      </w:r>
      <w:r>
        <w:rPr>
          <w:rFonts w:ascii="TisaPro-Ita" w:hAnsi="TisaPro-Ita"/>
          <w:i/>
          <w:sz w:val="20"/>
        </w:rPr>
        <w:t>Treatment of Dual diagnosis in Denmark – Models for Cooperation and Positions</w:t>
      </w:r>
      <w:r>
        <w:rPr>
          <w:rFonts w:ascii="TisaPro-Ita" w:hAnsi="TisaPro-Ita"/>
          <w:i/>
          <w:spacing w:val="1"/>
          <w:sz w:val="20"/>
        </w:rPr>
        <w:t xml:space="preserve"> </w:t>
      </w:r>
      <w:r>
        <w:rPr>
          <w:rFonts w:ascii="TisaPro-Ita" w:hAnsi="TisaPro-Ita"/>
          <w:i/>
          <w:w w:val="105"/>
          <w:sz w:val="20"/>
        </w:rPr>
        <w:t>of</w:t>
      </w:r>
      <w:r>
        <w:rPr>
          <w:rFonts w:ascii="TisaPro-Ita" w:hAnsi="TisaPro-Ita"/>
          <w:i/>
          <w:spacing w:val="-3"/>
          <w:w w:val="105"/>
          <w:sz w:val="20"/>
        </w:rPr>
        <w:t xml:space="preserve"> </w:t>
      </w:r>
      <w:r>
        <w:rPr>
          <w:rFonts w:ascii="TisaPro-Ita" w:hAnsi="TisaPro-Ita"/>
          <w:i/>
          <w:w w:val="105"/>
          <w:sz w:val="20"/>
        </w:rPr>
        <w:t>Power</w:t>
      </w:r>
      <w:r>
        <w:rPr>
          <w:w w:val="105"/>
          <w:sz w:val="20"/>
        </w:rPr>
        <w:t>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I: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Qualitative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Studies,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(2),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125-139.</w:t>
      </w:r>
    </w:p>
    <w:p w:rsidR="0034419C" w:rsidRPr="00916B36" w:rsidRDefault="0034419C" w:rsidP="0034419C">
      <w:pPr>
        <w:spacing w:before="2" w:line="232" w:lineRule="auto"/>
        <w:ind w:left="126"/>
        <w:rPr>
          <w:sz w:val="20"/>
          <w:lang w:val="da-DK"/>
        </w:rPr>
      </w:pPr>
      <w:r>
        <w:rPr>
          <w:sz w:val="20"/>
        </w:rPr>
        <w:t>Lehmann,</w:t>
      </w:r>
      <w:r>
        <w:rPr>
          <w:spacing w:val="6"/>
          <w:sz w:val="20"/>
        </w:rPr>
        <w:t xml:space="preserve"> </w:t>
      </w:r>
      <w:r>
        <w:rPr>
          <w:sz w:val="20"/>
        </w:rPr>
        <w:t>A.F.,</w:t>
      </w:r>
      <w:r>
        <w:rPr>
          <w:spacing w:val="6"/>
          <w:sz w:val="20"/>
        </w:rPr>
        <w:t xml:space="preserve"> </w:t>
      </w:r>
      <w:r>
        <w:rPr>
          <w:sz w:val="20"/>
        </w:rPr>
        <w:t>Myers,</w:t>
      </w:r>
      <w:r>
        <w:rPr>
          <w:spacing w:val="7"/>
          <w:sz w:val="20"/>
        </w:rPr>
        <w:t xml:space="preserve"> </w:t>
      </w:r>
      <w:r>
        <w:rPr>
          <w:sz w:val="20"/>
        </w:rPr>
        <w:t>P.C.</w:t>
      </w:r>
      <w:r>
        <w:rPr>
          <w:spacing w:val="6"/>
          <w:sz w:val="20"/>
        </w:rPr>
        <w:t xml:space="preserve"> </w:t>
      </w:r>
      <w:r>
        <w:rPr>
          <w:sz w:val="20"/>
        </w:rPr>
        <w:t>&amp;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Corty</w:t>
      </w:r>
      <w:proofErr w:type="spellEnd"/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E.</w:t>
      </w:r>
      <w:r>
        <w:rPr>
          <w:spacing w:val="7"/>
          <w:sz w:val="20"/>
        </w:rPr>
        <w:t xml:space="preserve"> </w:t>
      </w:r>
      <w:r>
        <w:rPr>
          <w:sz w:val="20"/>
        </w:rPr>
        <w:t>(2000):</w:t>
      </w:r>
      <w:r>
        <w:rPr>
          <w:spacing w:val="6"/>
          <w:sz w:val="20"/>
        </w:rPr>
        <w:t xml:space="preserve"> </w:t>
      </w:r>
      <w:r>
        <w:rPr>
          <w:rFonts w:ascii="TisaPro-Ita"/>
          <w:i/>
          <w:sz w:val="20"/>
        </w:rPr>
        <w:t>Assessment</w:t>
      </w:r>
      <w:r>
        <w:rPr>
          <w:rFonts w:ascii="TisaPro-Ita"/>
          <w:i/>
          <w:spacing w:val="5"/>
          <w:sz w:val="20"/>
        </w:rPr>
        <w:t xml:space="preserve"> </w:t>
      </w:r>
      <w:r>
        <w:rPr>
          <w:rFonts w:ascii="TisaPro-Ita"/>
          <w:i/>
          <w:sz w:val="20"/>
        </w:rPr>
        <w:t>and</w:t>
      </w:r>
      <w:r>
        <w:rPr>
          <w:rFonts w:ascii="TisaPro-Ita"/>
          <w:i/>
          <w:spacing w:val="5"/>
          <w:sz w:val="20"/>
        </w:rPr>
        <w:t xml:space="preserve"> </w:t>
      </w:r>
      <w:r>
        <w:rPr>
          <w:rFonts w:ascii="TisaPro-Ita"/>
          <w:i/>
          <w:sz w:val="20"/>
        </w:rPr>
        <w:t>classification</w:t>
      </w:r>
      <w:r>
        <w:rPr>
          <w:rFonts w:ascii="TisaPro-Ita"/>
          <w:i/>
          <w:spacing w:val="5"/>
          <w:sz w:val="20"/>
        </w:rPr>
        <w:t xml:space="preserve"> </w:t>
      </w:r>
      <w:r>
        <w:rPr>
          <w:rFonts w:ascii="TisaPro-Ita"/>
          <w:i/>
          <w:sz w:val="20"/>
        </w:rPr>
        <w:t>of</w:t>
      </w:r>
      <w:r>
        <w:rPr>
          <w:rFonts w:ascii="TisaPro-Ita"/>
          <w:i/>
          <w:spacing w:val="5"/>
          <w:sz w:val="20"/>
        </w:rPr>
        <w:t xml:space="preserve"> </w:t>
      </w:r>
      <w:r>
        <w:rPr>
          <w:rFonts w:ascii="TisaPro-Ita"/>
          <w:i/>
          <w:sz w:val="20"/>
        </w:rPr>
        <w:t>patients</w:t>
      </w:r>
      <w:r>
        <w:rPr>
          <w:rFonts w:ascii="TisaPro-Ita"/>
          <w:i/>
          <w:spacing w:val="5"/>
          <w:sz w:val="20"/>
        </w:rPr>
        <w:t xml:space="preserve"> </w:t>
      </w:r>
      <w:r>
        <w:rPr>
          <w:rFonts w:ascii="TisaPro-Ita"/>
          <w:i/>
          <w:sz w:val="20"/>
        </w:rPr>
        <w:t>with</w:t>
      </w:r>
      <w:r>
        <w:rPr>
          <w:rFonts w:ascii="TisaPro-Ita"/>
          <w:i/>
          <w:spacing w:val="-3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psychiatric</w:t>
      </w:r>
      <w:r>
        <w:rPr>
          <w:rFonts w:ascii="TisaPro-Ita"/>
          <w:i/>
          <w:spacing w:val="-8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and</w:t>
      </w:r>
      <w:r>
        <w:rPr>
          <w:rFonts w:ascii="TisaPro-Ita"/>
          <w:i/>
          <w:spacing w:val="-8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substance</w:t>
      </w:r>
      <w:r>
        <w:rPr>
          <w:rFonts w:ascii="TisaPro-Ita"/>
          <w:i/>
          <w:spacing w:val="-8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abuse</w:t>
      </w:r>
      <w:r>
        <w:rPr>
          <w:rFonts w:ascii="TisaPro-Ita"/>
          <w:i/>
          <w:spacing w:val="-8"/>
          <w:w w:val="105"/>
          <w:sz w:val="20"/>
        </w:rPr>
        <w:t xml:space="preserve"> </w:t>
      </w:r>
      <w:r>
        <w:rPr>
          <w:rFonts w:ascii="TisaPro-Ita"/>
          <w:i/>
          <w:w w:val="105"/>
          <w:sz w:val="20"/>
        </w:rPr>
        <w:t>syndromes</w:t>
      </w:r>
      <w:r>
        <w:rPr>
          <w:w w:val="105"/>
          <w:sz w:val="20"/>
        </w:rPr>
        <w:t>.</w:t>
      </w:r>
      <w:r>
        <w:rPr>
          <w:spacing w:val="-8"/>
          <w:w w:val="105"/>
          <w:sz w:val="20"/>
        </w:rPr>
        <w:t xml:space="preserve"> </w:t>
      </w:r>
      <w:r w:rsidRPr="00916B36">
        <w:rPr>
          <w:w w:val="105"/>
          <w:sz w:val="20"/>
          <w:lang w:val="da-DK"/>
        </w:rPr>
        <w:t>I:</w:t>
      </w:r>
      <w:r w:rsidRPr="00916B36">
        <w:rPr>
          <w:spacing w:val="-8"/>
          <w:w w:val="105"/>
          <w:sz w:val="20"/>
          <w:lang w:val="da-DK"/>
        </w:rPr>
        <w:t xml:space="preserve"> </w:t>
      </w:r>
      <w:proofErr w:type="spellStart"/>
      <w:r w:rsidRPr="00916B36">
        <w:rPr>
          <w:rFonts w:ascii="TisaPro-Ita"/>
          <w:i/>
          <w:w w:val="105"/>
          <w:sz w:val="20"/>
          <w:lang w:val="da-DK"/>
        </w:rPr>
        <w:t>Psychiatric</w:t>
      </w:r>
      <w:proofErr w:type="spellEnd"/>
      <w:r w:rsidRPr="00916B36">
        <w:rPr>
          <w:rFonts w:ascii="TisaPro-Ita"/>
          <w:i/>
          <w:spacing w:val="-8"/>
          <w:w w:val="105"/>
          <w:sz w:val="20"/>
          <w:lang w:val="da-DK"/>
        </w:rPr>
        <w:t xml:space="preserve"> </w:t>
      </w:r>
      <w:r w:rsidRPr="00916B36">
        <w:rPr>
          <w:rFonts w:ascii="TisaPro-Ita"/>
          <w:i/>
          <w:w w:val="105"/>
          <w:sz w:val="20"/>
          <w:lang w:val="da-DK"/>
        </w:rPr>
        <w:t>Services</w:t>
      </w:r>
      <w:r w:rsidRPr="00916B36">
        <w:rPr>
          <w:w w:val="105"/>
          <w:sz w:val="20"/>
          <w:lang w:val="da-DK"/>
        </w:rPr>
        <w:t>,</w:t>
      </w:r>
      <w:r w:rsidRPr="00916B36">
        <w:rPr>
          <w:spacing w:val="-8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51</w:t>
      </w:r>
      <w:r w:rsidRPr="00916B36">
        <w:rPr>
          <w:spacing w:val="-7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(9),</w:t>
      </w:r>
      <w:r w:rsidRPr="00916B36">
        <w:rPr>
          <w:spacing w:val="-8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1119-1125.</w:t>
      </w:r>
    </w:p>
    <w:p w:rsidR="0034419C" w:rsidRPr="00916B36" w:rsidRDefault="0034419C" w:rsidP="0034419C">
      <w:pPr>
        <w:spacing w:before="2" w:line="232" w:lineRule="auto"/>
        <w:ind w:left="410" w:right="125" w:hanging="284"/>
        <w:jc w:val="both"/>
        <w:rPr>
          <w:sz w:val="20"/>
          <w:lang w:val="da-DK"/>
        </w:rPr>
      </w:pPr>
      <w:r w:rsidRPr="00916B36">
        <w:rPr>
          <w:sz w:val="20"/>
          <w:lang w:val="da-DK"/>
        </w:rPr>
        <w:t xml:space="preserve">Sundhedsstyrelsen og Socialstyrelsen (2014): </w:t>
      </w:r>
      <w:r w:rsidRPr="00916B36">
        <w:rPr>
          <w:rFonts w:ascii="TisaPro-Ita" w:hAnsi="TisaPro-Ita"/>
          <w:i/>
          <w:sz w:val="20"/>
          <w:lang w:val="da-DK"/>
        </w:rPr>
        <w:t>Retningslinjer for udarbejdelsen af koordinerende ind-</w:t>
      </w:r>
      <w:r w:rsidRPr="00916B36">
        <w:rPr>
          <w:rFonts w:ascii="TisaPro-Ita" w:hAnsi="TisaPro-Ita"/>
          <w:i/>
          <w:spacing w:val="1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w w:val="105"/>
          <w:sz w:val="20"/>
          <w:lang w:val="da-DK"/>
        </w:rPr>
        <w:t>satsplaner.</w:t>
      </w:r>
      <w:r w:rsidRPr="00916B36">
        <w:rPr>
          <w:rFonts w:ascii="TisaPro-Ita" w:hAnsi="TisaPro-Ita"/>
          <w:i/>
          <w:spacing w:val="-1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København:</w:t>
      </w:r>
      <w:r w:rsidRPr="00916B36">
        <w:rPr>
          <w:spacing w:val="-2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Sundhedsstyrelsen.</w:t>
      </w:r>
    </w:p>
    <w:p w:rsidR="0034419C" w:rsidRPr="00916B36" w:rsidRDefault="0034419C" w:rsidP="0034419C">
      <w:pPr>
        <w:spacing w:before="2" w:line="232" w:lineRule="auto"/>
        <w:ind w:left="410" w:right="125" w:hanging="284"/>
        <w:jc w:val="both"/>
        <w:rPr>
          <w:sz w:val="20"/>
          <w:lang w:val="da-DK"/>
        </w:rPr>
      </w:pPr>
      <w:r w:rsidRPr="00916B36">
        <w:rPr>
          <w:sz w:val="20"/>
          <w:lang w:val="da-DK"/>
        </w:rPr>
        <w:t>Thylstrup,</w:t>
      </w:r>
      <w:r w:rsidRPr="00916B36">
        <w:rPr>
          <w:spacing w:val="-7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B.</w:t>
      </w:r>
      <w:r w:rsidRPr="00916B36">
        <w:rPr>
          <w:spacing w:val="-6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Schrøder,</w:t>
      </w:r>
      <w:r w:rsidRPr="00916B36">
        <w:rPr>
          <w:spacing w:val="-7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S.,</w:t>
      </w:r>
      <w:r w:rsidRPr="00916B36">
        <w:rPr>
          <w:spacing w:val="-6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Bjønness,</w:t>
      </w:r>
      <w:r w:rsidRPr="00916B36">
        <w:rPr>
          <w:spacing w:val="-7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J.,</w:t>
      </w:r>
      <w:r w:rsidRPr="00916B36">
        <w:rPr>
          <w:spacing w:val="-6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Herold,</w:t>
      </w:r>
      <w:r w:rsidRPr="00916B36">
        <w:rPr>
          <w:spacing w:val="-7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M.</w:t>
      </w:r>
      <w:r w:rsidRPr="00916B36">
        <w:rPr>
          <w:spacing w:val="-6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(2019):</w:t>
      </w:r>
      <w:r w:rsidRPr="00916B36">
        <w:rPr>
          <w:spacing w:val="-7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Forløb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til</w:t>
      </w:r>
      <w:r w:rsidRPr="00916B36">
        <w:rPr>
          <w:rFonts w:ascii="TisaPro-Ita" w:hAnsi="TisaPro-Ita"/>
          <w:i/>
          <w:spacing w:val="-6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forældre</w:t>
      </w:r>
      <w:r w:rsidRPr="00916B36">
        <w:rPr>
          <w:rFonts w:ascii="TisaPro-Ita" w:hAnsi="TisaPro-Ita"/>
          <w:i/>
          <w:spacing w:val="-6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til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unge</w:t>
      </w:r>
      <w:r w:rsidRPr="00916B36">
        <w:rPr>
          <w:rFonts w:ascii="TisaPro-Ita" w:hAnsi="TisaPro-Ita"/>
          <w:i/>
          <w:spacing w:val="-6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med</w:t>
      </w:r>
      <w:r w:rsidRPr="00916B36">
        <w:rPr>
          <w:rFonts w:ascii="TisaPro-Ita" w:hAnsi="TisaPro-Ita"/>
          <w:i/>
          <w:spacing w:val="-6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psykisk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proofErr w:type="spellStart"/>
      <w:r w:rsidRPr="00916B36">
        <w:rPr>
          <w:rFonts w:ascii="TisaPro-Ita" w:hAnsi="TisaPro-Ita"/>
          <w:i/>
          <w:sz w:val="20"/>
          <w:lang w:val="da-DK"/>
        </w:rPr>
        <w:t>lidel</w:t>
      </w:r>
      <w:proofErr w:type="spellEnd"/>
      <w:r w:rsidRPr="00916B36">
        <w:rPr>
          <w:rFonts w:ascii="TisaPro-Ita" w:hAnsi="TisaPro-Ita"/>
          <w:i/>
          <w:sz w:val="20"/>
          <w:lang w:val="da-DK"/>
        </w:rPr>
        <w:t>-</w:t>
      </w:r>
      <w:r w:rsidRPr="00916B36">
        <w:rPr>
          <w:rFonts w:ascii="TisaPro-Ita" w:hAnsi="TisaPro-Ita"/>
          <w:i/>
          <w:spacing w:val="1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se og rusmiddelproblem</w:t>
      </w:r>
      <w:r w:rsidRPr="00916B36">
        <w:rPr>
          <w:sz w:val="20"/>
          <w:lang w:val="da-DK"/>
        </w:rPr>
        <w:t>. Center for Rusmiddelforskning, Aarhus Universitet. Unge med Psykisk</w:t>
      </w:r>
      <w:r w:rsidRPr="00916B36">
        <w:rPr>
          <w:spacing w:val="1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lidelse</w:t>
      </w:r>
      <w:r w:rsidRPr="00916B36">
        <w:rPr>
          <w:spacing w:val="-2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og</w:t>
      </w:r>
      <w:r w:rsidRPr="00916B36">
        <w:rPr>
          <w:spacing w:val="-2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Rusmiddelproblem</w:t>
      </w:r>
    </w:p>
    <w:p w:rsidR="0034419C" w:rsidRPr="00916B36" w:rsidRDefault="0034419C" w:rsidP="0034419C">
      <w:pPr>
        <w:spacing w:before="3" w:line="232" w:lineRule="auto"/>
        <w:ind w:left="410" w:right="122" w:hanging="284"/>
        <w:jc w:val="both"/>
        <w:rPr>
          <w:sz w:val="20"/>
          <w:lang w:val="da-DK"/>
        </w:rPr>
      </w:pPr>
      <w:r w:rsidRPr="00916B36">
        <w:rPr>
          <w:w w:val="105"/>
          <w:sz w:val="20"/>
          <w:lang w:val="da-DK"/>
        </w:rPr>
        <w:t xml:space="preserve">Thylstrup, B. og Hesse, M. (2019): </w:t>
      </w:r>
      <w:r w:rsidRPr="00916B36">
        <w:rPr>
          <w:rFonts w:ascii="TisaPro-Ita"/>
          <w:i/>
          <w:w w:val="105"/>
          <w:sz w:val="20"/>
          <w:lang w:val="da-DK"/>
        </w:rPr>
        <w:t>At arbejde med problematisk brug af rusmidler er at arbejde med</w:t>
      </w:r>
      <w:r w:rsidRPr="00916B36">
        <w:rPr>
          <w:rFonts w:ascii="TisaPro-Ita"/>
          <w:i/>
          <w:spacing w:val="-38"/>
          <w:w w:val="105"/>
          <w:sz w:val="20"/>
          <w:lang w:val="da-DK"/>
        </w:rPr>
        <w:t xml:space="preserve"> </w:t>
      </w:r>
      <w:r w:rsidRPr="00916B36">
        <w:rPr>
          <w:rFonts w:ascii="TisaPro-Ita"/>
          <w:i/>
          <w:sz w:val="20"/>
          <w:lang w:val="da-DK"/>
        </w:rPr>
        <w:t>psykiske vanskeligheder</w:t>
      </w:r>
      <w:r w:rsidRPr="00916B36">
        <w:rPr>
          <w:sz w:val="20"/>
          <w:lang w:val="da-DK"/>
        </w:rPr>
        <w:t xml:space="preserve">. I: </w:t>
      </w:r>
      <w:r w:rsidRPr="00916B36">
        <w:rPr>
          <w:rFonts w:ascii="TisaPro-Ita"/>
          <w:i/>
          <w:sz w:val="20"/>
          <w:lang w:val="da-DK"/>
        </w:rPr>
        <w:t>Samfund og rusmidler. Rusmiddelbrugere i krydsfeltet mellem sektorer og</w:t>
      </w:r>
      <w:r w:rsidRPr="00916B36">
        <w:rPr>
          <w:rFonts w:ascii="TisaPro-Ita"/>
          <w:i/>
          <w:spacing w:val="1"/>
          <w:sz w:val="20"/>
          <w:lang w:val="da-DK"/>
        </w:rPr>
        <w:t xml:space="preserve"> </w:t>
      </w:r>
      <w:r w:rsidRPr="00916B36">
        <w:rPr>
          <w:rFonts w:ascii="TisaPro-Ita"/>
          <w:i/>
          <w:w w:val="105"/>
          <w:sz w:val="20"/>
          <w:lang w:val="da-DK"/>
        </w:rPr>
        <w:t>fagligheder</w:t>
      </w:r>
      <w:r w:rsidRPr="00916B36">
        <w:rPr>
          <w:w w:val="105"/>
          <w:sz w:val="20"/>
          <w:lang w:val="da-DK"/>
        </w:rPr>
        <w:t>.</w:t>
      </w:r>
      <w:r w:rsidRPr="00916B36">
        <w:rPr>
          <w:spacing w:val="-10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Red.: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Bagga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Bjerge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&amp;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Esben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Houborg.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Aarhus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Universitetsforlag,</w:t>
      </w:r>
      <w:r w:rsidRPr="00916B36">
        <w:rPr>
          <w:spacing w:val="-9"/>
          <w:w w:val="105"/>
          <w:sz w:val="20"/>
          <w:lang w:val="da-DK"/>
        </w:rPr>
        <w:t xml:space="preserve"> </w:t>
      </w:r>
      <w:r w:rsidRPr="00916B36">
        <w:rPr>
          <w:w w:val="105"/>
          <w:sz w:val="20"/>
          <w:lang w:val="da-DK"/>
        </w:rPr>
        <w:t>Aarhus.</w:t>
      </w:r>
    </w:p>
    <w:p w:rsidR="0034419C" w:rsidRPr="00916B36" w:rsidRDefault="0034419C" w:rsidP="0034419C">
      <w:pPr>
        <w:spacing w:line="282" w:lineRule="exact"/>
        <w:ind w:left="126"/>
        <w:jc w:val="both"/>
        <w:rPr>
          <w:rFonts w:ascii="TisaPro-Ita" w:hAnsi="TisaPro-Ita"/>
          <w:i/>
          <w:sz w:val="20"/>
          <w:lang w:val="da-DK"/>
        </w:rPr>
      </w:pPr>
      <w:r w:rsidRPr="00916B36">
        <w:rPr>
          <w:sz w:val="20"/>
          <w:lang w:val="da-DK"/>
        </w:rPr>
        <w:t>Thylstrup,</w:t>
      </w:r>
      <w:r w:rsidRPr="00916B36">
        <w:rPr>
          <w:spacing w:val="-5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B.</w:t>
      </w:r>
      <w:r w:rsidRPr="00916B36">
        <w:rPr>
          <w:spacing w:val="-4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og</w:t>
      </w:r>
      <w:r w:rsidRPr="00916B36">
        <w:rPr>
          <w:spacing w:val="-5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K.</w:t>
      </w:r>
      <w:r w:rsidRPr="00916B36">
        <w:rPr>
          <w:spacing w:val="-4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S.</w:t>
      </w:r>
      <w:r w:rsidRPr="00916B36">
        <w:rPr>
          <w:spacing w:val="-4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Johansen</w:t>
      </w:r>
      <w:r w:rsidRPr="00916B36">
        <w:rPr>
          <w:spacing w:val="-5"/>
          <w:sz w:val="20"/>
          <w:lang w:val="da-DK"/>
        </w:rPr>
        <w:t xml:space="preserve"> </w:t>
      </w:r>
      <w:r w:rsidRPr="00916B36">
        <w:rPr>
          <w:sz w:val="20"/>
          <w:lang w:val="da-DK"/>
        </w:rPr>
        <w:t>(2019):</w:t>
      </w:r>
      <w:r w:rsidRPr="00916B36">
        <w:rPr>
          <w:spacing w:val="-4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Hvad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har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vi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lært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af</w:t>
      </w:r>
      <w:r w:rsidRPr="00916B36">
        <w:rPr>
          <w:rFonts w:ascii="TisaPro-Ita" w:hAnsi="TisaPro-Ita"/>
          <w:i/>
          <w:spacing w:val="-4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15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års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projekter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på</w:t>
      </w:r>
      <w:r w:rsidRPr="00916B36">
        <w:rPr>
          <w:rFonts w:ascii="TisaPro-Ita" w:hAnsi="TisaPro-Ita"/>
          <w:i/>
          <w:spacing w:val="-5"/>
          <w:sz w:val="20"/>
          <w:lang w:val="da-DK"/>
        </w:rPr>
        <w:t xml:space="preserve"> </w:t>
      </w:r>
      <w:r w:rsidRPr="00916B36">
        <w:rPr>
          <w:rFonts w:ascii="TisaPro-Ita" w:hAnsi="TisaPro-Ita"/>
          <w:i/>
          <w:sz w:val="20"/>
          <w:lang w:val="da-DK"/>
        </w:rPr>
        <w:t>Dobbeltdiagnoseområdet?</w:t>
      </w:r>
    </w:p>
    <w:p w:rsidR="0034419C" w:rsidRPr="00916B36" w:rsidRDefault="0034419C" w:rsidP="0034419C">
      <w:pPr>
        <w:pStyle w:val="Brdtekst"/>
        <w:spacing w:line="286" w:lineRule="exact"/>
        <w:ind w:left="410"/>
        <w:rPr>
          <w:lang w:val="da-DK"/>
        </w:rPr>
      </w:pPr>
      <w:r w:rsidRPr="00916B36">
        <w:rPr>
          <w:lang w:val="da-DK"/>
        </w:rPr>
        <w:t>Oplæg</w:t>
      </w:r>
      <w:r w:rsidRPr="00916B36">
        <w:rPr>
          <w:spacing w:val="11"/>
          <w:lang w:val="da-DK"/>
        </w:rPr>
        <w:t xml:space="preserve"> </w:t>
      </w:r>
      <w:r w:rsidRPr="00916B36">
        <w:rPr>
          <w:lang w:val="da-DK"/>
        </w:rPr>
        <w:t>præsenteret</w:t>
      </w:r>
      <w:r w:rsidRPr="00916B36">
        <w:rPr>
          <w:spacing w:val="11"/>
          <w:lang w:val="da-DK"/>
        </w:rPr>
        <w:t xml:space="preserve"> </w:t>
      </w:r>
      <w:r w:rsidRPr="00916B36">
        <w:rPr>
          <w:lang w:val="da-DK"/>
        </w:rPr>
        <w:t>på</w:t>
      </w:r>
      <w:r w:rsidRPr="00916B36">
        <w:rPr>
          <w:spacing w:val="11"/>
          <w:lang w:val="da-DK"/>
        </w:rPr>
        <w:t xml:space="preserve"> </w:t>
      </w:r>
      <w:r w:rsidRPr="00916B36">
        <w:rPr>
          <w:lang w:val="da-DK"/>
        </w:rPr>
        <w:t>konferencen</w:t>
      </w:r>
      <w:r w:rsidRPr="00916B36">
        <w:rPr>
          <w:spacing w:val="12"/>
          <w:lang w:val="da-DK"/>
        </w:rPr>
        <w:t xml:space="preserve"> </w:t>
      </w:r>
      <w:r w:rsidRPr="00916B36">
        <w:rPr>
          <w:lang w:val="da-DK"/>
        </w:rPr>
        <w:t>’Meeting</w:t>
      </w:r>
      <w:r w:rsidRPr="00916B36">
        <w:rPr>
          <w:spacing w:val="11"/>
          <w:lang w:val="da-DK"/>
        </w:rPr>
        <w:t xml:space="preserve"> </w:t>
      </w:r>
      <w:r w:rsidRPr="00916B36">
        <w:rPr>
          <w:lang w:val="da-DK"/>
        </w:rPr>
        <w:t>the</w:t>
      </w:r>
      <w:r w:rsidRPr="00916B36">
        <w:rPr>
          <w:spacing w:val="11"/>
          <w:lang w:val="da-DK"/>
        </w:rPr>
        <w:t xml:space="preserve"> </w:t>
      </w:r>
      <w:r w:rsidRPr="00916B36">
        <w:rPr>
          <w:lang w:val="da-DK"/>
        </w:rPr>
        <w:t>Dragon’,</w:t>
      </w:r>
      <w:r w:rsidRPr="00916B36">
        <w:rPr>
          <w:spacing w:val="11"/>
          <w:lang w:val="da-DK"/>
        </w:rPr>
        <w:t xml:space="preserve"> </w:t>
      </w:r>
      <w:r w:rsidRPr="00916B36">
        <w:rPr>
          <w:lang w:val="da-DK"/>
        </w:rPr>
        <w:t>juni</w:t>
      </w:r>
      <w:r w:rsidRPr="00916B36">
        <w:rPr>
          <w:spacing w:val="12"/>
          <w:lang w:val="da-DK"/>
        </w:rPr>
        <w:t xml:space="preserve"> </w:t>
      </w:r>
      <w:r w:rsidRPr="00916B36">
        <w:rPr>
          <w:lang w:val="da-DK"/>
        </w:rPr>
        <w:t>2019.</w:t>
      </w:r>
    </w:p>
    <w:p w:rsidR="00097074" w:rsidRPr="0034419C" w:rsidRDefault="00097074">
      <w:pPr>
        <w:rPr>
          <w:lang w:val="da-DK"/>
        </w:rPr>
      </w:pPr>
    </w:p>
    <w:sectPr w:rsidR="00097074" w:rsidRPr="003441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sa Pro">
    <w:altName w:val="Times New Roman"/>
    <w:charset w:val="00"/>
    <w:family w:val="roman"/>
    <w:pitch w:val="variable"/>
  </w:font>
  <w:font w:name="Texta-Heavy">
    <w:altName w:val="Times New Roman"/>
    <w:charset w:val="00"/>
    <w:family w:val="roman"/>
    <w:pitch w:val="variable"/>
  </w:font>
  <w:font w:name="TisaPro-It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9C"/>
    <w:rsid w:val="00097074"/>
    <w:rsid w:val="0034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8782"/>
  <w15:chartTrackingRefBased/>
  <w15:docId w15:val="{3FEA5894-A9ED-4229-86BD-A6A8AD9C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4419C"/>
    <w:pPr>
      <w:widowControl w:val="0"/>
      <w:autoSpaceDE w:val="0"/>
      <w:autoSpaceDN w:val="0"/>
      <w:spacing w:after="0" w:line="240" w:lineRule="auto"/>
    </w:pPr>
    <w:rPr>
      <w:rFonts w:ascii="Tisa Pro" w:eastAsia="Tisa Pro" w:hAnsi="Tisa Pro" w:cs="Tisa Pro"/>
      <w:lang w:val="en-US"/>
    </w:rPr>
  </w:style>
  <w:style w:type="paragraph" w:styleId="Overskrift2">
    <w:name w:val="heading 2"/>
    <w:basedOn w:val="Normal"/>
    <w:link w:val="Overskrift2Tegn"/>
    <w:uiPriority w:val="1"/>
    <w:qFormat/>
    <w:rsid w:val="0034419C"/>
    <w:pPr>
      <w:ind w:left="127"/>
      <w:jc w:val="both"/>
      <w:outlineLvl w:val="1"/>
    </w:pPr>
    <w:rPr>
      <w:rFonts w:ascii="Texta-Heavy" w:eastAsia="Texta-Heavy" w:hAnsi="Texta-Heavy" w:cs="Texta-Heavy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1"/>
    <w:rsid w:val="0034419C"/>
    <w:rPr>
      <w:rFonts w:ascii="Texta-Heavy" w:eastAsia="Texta-Heavy" w:hAnsi="Texta-Heavy" w:cs="Texta-Heavy"/>
      <w:b/>
      <w:bCs/>
      <w:sz w:val="28"/>
      <w:szCs w:val="28"/>
      <w:lang w:val="en-US"/>
    </w:rPr>
  </w:style>
  <w:style w:type="paragraph" w:styleId="Brdtekst">
    <w:name w:val="Body Text"/>
    <w:basedOn w:val="Normal"/>
    <w:link w:val="BrdtekstTegn"/>
    <w:uiPriority w:val="1"/>
    <w:qFormat/>
    <w:rsid w:val="0034419C"/>
    <w:rPr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34419C"/>
    <w:rPr>
      <w:rFonts w:ascii="Tisa Pro" w:eastAsia="Tisa Pro" w:hAnsi="Tisa Pro" w:cs="Tisa Pr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Stærmose</dc:creator>
  <cp:keywords/>
  <dc:description/>
  <cp:lastModifiedBy>Nanna Stærmose</cp:lastModifiedBy>
  <cp:revision>1</cp:revision>
  <dcterms:created xsi:type="dcterms:W3CDTF">2022-05-30T15:04:00Z</dcterms:created>
  <dcterms:modified xsi:type="dcterms:W3CDTF">2022-05-30T15:06:00Z</dcterms:modified>
</cp:coreProperties>
</file>